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Personal Data Breach &amp; Security Incident Response Procedure</w:t>
      </w:r>
    </w:p>
    <w:p>
      <w:r>
        <w:t>USCN-PRO-001  •  Version 0.1 working template  •  Prepared 19 October 2026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status</w:t>
            </w:r>
          </w:p>
        </w:tc>
        <w:tc>
          <w:tcPr>
            <w:tcW w:type="dxa" w:w="4320"/>
          </w:tcPr>
          <w:p>
            <w:r>
              <w:t>WORKING TEMPLATE — not formally approved or executed</w:t>
            </w:r>
          </w:p>
        </w:tc>
      </w:tr>
      <w:tr>
        <w:tc>
          <w:tcPr>
            <w:tcW w:type="dxa" w:w="4320"/>
          </w:tcPr>
          <w:p>
            <w:r>
              <w:t>Controller</w:t>
            </w:r>
          </w:p>
        </w:tc>
        <w:tc>
          <w:tcPr>
            <w:tcW w:type="dxa" w:w="4320"/>
          </w:tcPr>
          <w:p>
            <w:r>
              <w:t>UK Safety Camera Network Ltd (USCN)</w:t>
            </w:r>
          </w:p>
        </w:tc>
      </w:tr>
      <w:tr>
        <w:tc>
          <w:tcPr>
            <w:tcW w:type="dxa" w:w="4320"/>
          </w:tcPr>
          <w:p>
            <w:r>
              <w:t>Data protection contact</w:t>
            </w:r>
          </w:p>
        </w:tc>
        <w:tc>
          <w:tcPr>
            <w:tcW w:type="dxa" w:w="4320"/>
          </w:tcPr>
          <w:p>
            <w:r>
              <w:t>data.protection@datahandling.uscn.org.uk</w:t>
            </w:r>
          </w:p>
        </w:tc>
      </w:tr>
      <w:tr>
        <w:tc>
          <w:tcPr>
            <w:tcW w:type="dxa" w:w="4320"/>
          </w:tcPr>
          <w:p>
            <w:r>
              <w:t>Postal contact</w:t>
            </w:r>
          </w:p>
        </w:tc>
        <w:tc>
          <w:tcPr>
            <w:tcW w:type="dxa" w:w="4320"/>
          </w:tcPr>
          <w:p>
            <w:r>
              <w:t>124 City Rd, Islington, London, EC1V 2NX</w:t>
            </w:r>
          </w:p>
        </w:tc>
      </w:tr>
      <w:tr>
        <w:tc>
          <w:tcPr>
            <w:tcW w:type="dxa" w:w="4320"/>
          </w:tcPr>
          <w:p>
            <w:r>
              <w:t>Source policies</w:t>
            </w:r>
          </w:p>
        </w:tc>
        <w:tc>
          <w:tcPr>
            <w:tcW w:type="dxa" w:w="4320"/>
          </w:tcPr>
          <w:p>
            <w:r>
              <w:t>USCN-POL-001 to 006; USCN-LIA-001 (approved 19 October 2026)</w:t>
            </w:r>
          </w:p>
        </w:tc>
      </w:tr>
      <w:tr>
        <w:tc>
          <w:tcPr>
            <w:tcW w:type="dxa" w:w="4320"/>
          </w:tcPr>
          <w:p>
            <w:r>
              <w:t>Important</w:t>
            </w:r>
          </w:p>
        </w:tc>
        <w:tc>
          <w:tcPr>
            <w:tcW w:type="dxa" w:w="4320"/>
          </w:tcPr>
          <w:p>
            <w:r>
              <w:t>No operationally commissioned cameras confirmed. No supplier processor status or international transfers verified.</w:t>
            </w:r>
          </w:p>
        </w:tc>
      </w:tr>
    </w:tbl>
    <w:p>
      <w:pPr>
        <w:pStyle w:val="Heading1"/>
      </w:pPr>
      <w:r>
        <w:t>Intake and containment</w:t>
      </w:r>
    </w:p>
    <w:p>
      <w:r>
        <w:t>Report suspected loss, unauthorised access, disclosure, tampering or outage immediately to the DPO/security lead via verified internal channel [TO BE SET].</w:t>
      </w:r>
    </w:p>
    <w:p>
      <w:r>
        <w:t>Significant incidents must be escalated internally promptly and no later than 24 hours, per approved safeguards. Preserve evidence, restrict access, isolate affected components as proportionate; do not destroy logs.</w:t>
      </w:r>
    </w:p>
    <w:p>
      <w:pPr>
        <w:pStyle w:val="Heading1"/>
      </w:pPr>
      <w:r>
        <w:t>Assessment and notification</w:t>
      </w:r>
    </w:p>
    <w:p>
      <w:r>
        <w:t>Record discovery time, occurrence window, affected systems/people/data, likelihood and severity of risk, mitigation, evidence and DPO decision.</w:t>
      </w:r>
    </w:p>
    <w:p>
      <w:r>
        <w:t>Where a personal data breach is notifiable, notify ICO without undue delay and where feasible within 72 hours of becoming aware; record reasons for any delay.</w:t>
      </w:r>
    </w:p>
    <w:p>
      <w:r>
        <w:t>Notify affected individuals without undue delay where high risk requires it, unless a lawful exception applies. Record decisions even where no notification occurs.</w:t>
      </w:r>
    </w:p>
    <w:p>
      <w:r>
        <w:t>Supplier contracts must require prompt breach notification and assistance; processor notification to USCN does not replace controller assessment.</w:t>
      </w:r>
    </w:p>
    <w:p>
      <w:pPr>
        <w:pStyle w:val="Heading1"/>
      </w:pPr>
      <w:r>
        <w:t>Closure</w:t>
      </w:r>
    </w:p>
    <w:p>
      <w:r>
        <w:t>Maintain incident log, remedial actions, evidence of completed fixes, lessons learned, review and DPO closure date.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USCN • Working document • Verify site-specific details and approvals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UK SAFETY CAMERA NETWORK LTD  |  GOVERNANCE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