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UK GDPR Article 28 Processor Agreement Template</w:t>
      </w:r>
    </w:p>
    <w:p>
      <w:r>
        <w:t>USCN-AGR-002  •  Version 0.1 working template  •  Prepared 19 October 2026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status</w:t>
            </w:r>
          </w:p>
        </w:tc>
        <w:tc>
          <w:tcPr>
            <w:tcW w:type="dxa" w:w="4320"/>
          </w:tcPr>
          <w:p>
            <w:r>
              <w:t>WORKING TEMPLATE — not formally approved or executed</w:t>
            </w:r>
          </w:p>
        </w:tc>
      </w:tr>
      <w:tr>
        <w:tc>
          <w:tcPr>
            <w:tcW w:type="dxa" w:w="4320"/>
          </w:tcPr>
          <w:p>
            <w:r>
              <w:t>Controller</w:t>
            </w:r>
          </w:p>
        </w:tc>
        <w:tc>
          <w:tcPr>
            <w:tcW w:type="dxa" w:w="4320"/>
          </w:tcPr>
          <w:p>
            <w:r>
              <w:t>UK Safety Camera Network Ltd (USCN)</w:t>
            </w:r>
          </w:p>
        </w:tc>
      </w:tr>
      <w:tr>
        <w:tc>
          <w:tcPr>
            <w:tcW w:type="dxa" w:w="4320"/>
          </w:tcPr>
          <w:p>
            <w:r>
              <w:t>Data protection contact</w:t>
            </w:r>
          </w:p>
        </w:tc>
        <w:tc>
          <w:tcPr>
            <w:tcW w:type="dxa" w:w="4320"/>
          </w:tcPr>
          <w:p>
            <w:r>
              <w:t>data.protection@datahandling.uscn.org.uk</w:t>
            </w:r>
          </w:p>
        </w:tc>
      </w:tr>
      <w:tr>
        <w:tc>
          <w:tcPr>
            <w:tcW w:type="dxa" w:w="4320"/>
          </w:tcPr>
          <w:p>
            <w:r>
              <w:t>Postal contact</w:t>
            </w:r>
          </w:p>
        </w:tc>
        <w:tc>
          <w:tcPr>
            <w:tcW w:type="dxa" w:w="4320"/>
          </w:tcPr>
          <w:p>
            <w:r>
              <w:t>124 City Rd, Islington, London, EC1V 2NX</w:t>
            </w:r>
          </w:p>
        </w:tc>
      </w:tr>
      <w:tr>
        <w:tc>
          <w:tcPr>
            <w:tcW w:type="dxa" w:w="4320"/>
          </w:tcPr>
          <w:p>
            <w:r>
              <w:t>Source policies</w:t>
            </w:r>
          </w:p>
        </w:tc>
        <w:tc>
          <w:tcPr>
            <w:tcW w:type="dxa" w:w="4320"/>
          </w:tcPr>
          <w:p>
            <w:r>
              <w:t>USCN-POL-001 to 006; USCN-LIA-001 (approved 19 October 2026)</w:t>
            </w:r>
          </w:p>
        </w:tc>
      </w:tr>
      <w:tr>
        <w:tc>
          <w:tcPr>
            <w:tcW w:type="dxa" w:w="4320"/>
          </w:tcPr>
          <w:p>
            <w:r>
              <w:t>Important</w:t>
            </w:r>
          </w:p>
        </w:tc>
        <w:tc>
          <w:tcPr>
            <w:tcW w:type="dxa" w:w="4320"/>
          </w:tcPr>
          <w:p>
            <w:r>
              <w:t>No operationally commissioned cameras confirmed. No supplier processor status or international transfers verified.</w:t>
            </w:r>
          </w:p>
        </w:tc>
      </w:tr>
    </w:tbl>
    <w:p>
      <w:pPr>
        <w:pStyle w:val="Heading1"/>
      </w:pPr>
      <w:r>
        <w:t>Parties and processing schedule</w:t>
      </w:r>
    </w:p>
    <w:p>
      <w:r>
        <w:t>Controller: UK Safety Camera Network Ltd. Processor: [LEGAL ENTITY]. Effective date [ ]; governing contract [ ].</w:t>
      </w:r>
    </w:p>
    <w:p>
      <w:r>
        <w:t>Subject matter [ ]; duration [ ]; nature/purpose [ ]; categories of data subjects [ ]; types of personal data [ ]; authorised locations [ ]; documented instructions [ ].</w:t>
      </w:r>
    </w:p>
    <w:p>
      <w:pPr>
        <w:pStyle w:val="Heading1"/>
      </w:pPr>
      <w:r>
        <w:t>Required processing terms</w:t>
      </w:r>
    </w:p>
    <w:p>
      <w:r>
        <w:t>Processor shall process personal data only on documented USCN instructions, including transfers, unless legally required otherwise (with lawful prior notice where permitted).</w:t>
      </w:r>
    </w:p>
    <w:p>
      <w:r>
        <w:t>Processor shall bind authorised personnel to confidentiality and implement appropriate technical and organisational security measures under Article 32.</w:t>
      </w:r>
    </w:p>
    <w:p>
      <w:r>
        <w:t>Processor shall not engage subprocessors without prior specific or general written authorisation; flow down equivalent obligations and remain liable for subprocessors.</w:t>
      </w:r>
    </w:p>
    <w:p>
      <w:r>
        <w:t>Processor shall assist with data subject rights, security, breach assessment/notification, DPIAs and prior consultation, considering the nature of processing and available information.</w:t>
      </w:r>
    </w:p>
    <w:p>
      <w:r>
        <w:t>Processor shall notify USCN without undue delay after becoming aware of a personal data breach and provide relevant details and ongoing cooperation.</w:t>
      </w:r>
    </w:p>
    <w:p>
      <w:r>
        <w:t>On termination, at USCN choice, securely return or delete personal data and copies unless retention is required by law, with documented exceptions.</w:t>
      </w:r>
    </w:p>
    <w:p>
      <w:r>
        <w:t>Processor shall make information available to demonstrate compliance and allow/contribute to proportionate audits and inspections; notify USCN if an instruction appears unlawful.</w:t>
      </w:r>
    </w:p>
    <w:p>
      <w:pPr>
        <w:pStyle w:val="Heading1"/>
      </w:pPr>
      <w:r>
        <w:t>USCN-specific restrictions</w:t>
      </w:r>
    </w:p>
    <w:p>
      <w:r>
        <w:t>No supplier remote access to live operational camera systems. No operational CCTV cloud recording or storage. Any exceptions involving disclosure copies require separate lawful approval and controls.</w:t>
      </w:r>
    </w:p>
    <w:p>
      <w:r>
        <w:t>International restricted transfers require verified lawful transfer mechanism and assessment; this template alone is not an IDTA or transfer addendum.</w:t>
      </w:r>
    </w:p>
    <w:p>
      <w:pPr>
        <w:pStyle w:val="Heading1"/>
      </w:pPr>
      <w:r>
        <w:t>Execution</w:t>
      </w:r>
    </w:p>
    <w:p>
      <w:r>
        <w:t>Schedules: authorised services, technical controls, subprocessors, retention, breach contacts, transfers, deletion.</w:t>
      </w:r>
    </w:p>
    <w:p>
      <w:r>
        <w:t>USCN signature [ ]; supplier signature [ ]; date [ ]. LEGAL REVIEW REQUIRED BEFORE EXECUTION.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USCN • Working document • Verify site-specific details and approvals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UK SAFETY CAMERA NETWORK LTD  |  GOVERNANCE &amp;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