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Community Camera Hosting Agreement</w:t>
      </w:r>
    </w:p>
    <w:p>
      <w:r>
        <w:t>USCN-AGR-001  •  Version 0.1 working template  •  Prepared 19 October 2026</w:t>
      </w:r>
    </w:p>
    <w:tbl>
      <w:tblPr>
        <w:tblStyle w:val="LightShading-Accent1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Document status</w:t>
            </w:r>
          </w:p>
        </w:tc>
        <w:tc>
          <w:tcPr>
            <w:tcW w:type="dxa" w:w="4320"/>
          </w:tcPr>
          <w:p>
            <w:r>
              <w:t>WORKING TEMPLATE — not formally approved or executed</w:t>
            </w:r>
          </w:p>
        </w:tc>
      </w:tr>
      <w:tr>
        <w:tc>
          <w:tcPr>
            <w:tcW w:type="dxa" w:w="4320"/>
          </w:tcPr>
          <w:p>
            <w:r>
              <w:t>Controller</w:t>
            </w:r>
          </w:p>
        </w:tc>
        <w:tc>
          <w:tcPr>
            <w:tcW w:type="dxa" w:w="4320"/>
          </w:tcPr>
          <w:p>
            <w:r>
              <w:t>UK Safety Camera Network Ltd (USCN)</w:t>
            </w:r>
          </w:p>
        </w:tc>
      </w:tr>
      <w:tr>
        <w:tc>
          <w:tcPr>
            <w:tcW w:type="dxa" w:w="4320"/>
          </w:tcPr>
          <w:p>
            <w:r>
              <w:t>Data protection contact</w:t>
            </w:r>
          </w:p>
        </w:tc>
        <w:tc>
          <w:tcPr>
            <w:tcW w:type="dxa" w:w="4320"/>
          </w:tcPr>
          <w:p>
            <w:r>
              <w:t>data.protection@datahandling.uscn.org.uk</w:t>
            </w:r>
          </w:p>
        </w:tc>
      </w:tr>
      <w:tr>
        <w:tc>
          <w:tcPr>
            <w:tcW w:type="dxa" w:w="4320"/>
          </w:tcPr>
          <w:p>
            <w:r>
              <w:t>Postal contact</w:t>
            </w:r>
          </w:p>
        </w:tc>
        <w:tc>
          <w:tcPr>
            <w:tcW w:type="dxa" w:w="4320"/>
          </w:tcPr>
          <w:p>
            <w:r>
              <w:t>124 City Rd, Islington, London, EC1V 2NX</w:t>
            </w:r>
          </w:p>
        </w:tc>
      </w:tr>
      <w:tr>
        <w:tc>
          <w:tcPr>
            <w:tcW w:type="dxa" w:w="4320"/>
          </w:tcPr>
          <w:p>
            <w:r>
              <w:t>Source policies</w:t>
            </w:r>
          </w:p>
        </w:tc>
        <w:tc>
          <w:tcPr>
            <w:tcW w:type="dxa" w:w="4320"/>
          </w:tcPr>
          <w:p>
            <w:r>
              <w:t>USCN-POL-001 to 006; USCN-LIA-001 (approved 19 October 2026)</w:t>
            </w:r>
          </w:p>
        </w:tc>
      </w:tr>
      <w:tr>
        <w:tc>
          <w:tcPr>
            <w:tcW w:type="dxa" w:w="4320"/>
          </w:tcPr>
          <w:p>
            <w:r>
              <w:t>Important</w:t>
            </w:r>
          </w:p>
        </w:tc>
        <w:tc>
          <w:tcPr>
            <w:tcW w:type="dxa" w:w="4320"/>
          </w:tcPr>
          <w:p>
            <w:r>
              <w:t>No operationally commissioned cameras confirmed. No supplier processor status or international transfers verified.</w:t>
            </w:r>
          </w:p>
        </w:tc>
      </w:tr>
    </w:tbl>
    <w:p>
      <w:pPr>
        <w:pStyle w:val="Heading1"/>
      </w:pPr>
      <w:r>
        <w:t>Parties and property</w:t>
      </w:r>
    </w:p>
    <w:p>
      <w:r>
        <w:t>USCN: UK Safety Camera Network Ltd, contact as above.</w:t>
      </w:r>
    </w:p>
    <w:p>
      <w:r>
        <w:t>Host legal name: [HOST NAME]; host contact: [CONTACT]; property address: [PROPERTY]; authority/landlord permission evidence: [REFERENCE].</w:t>
      </w:r>
    </w:p>
    <w:p>
      <w:r>
        <w:t>Agreement signed on: [DATE]. Camera identifier(s): [ID]. Proposed mounting point and field of view: [SCHEDULE].</w:t>
      </w:r>
    </w:p>
    <w:p>
      <w:pPr>
        <w:pStyle w:val="Heading1"/>
      </w:pPr>
      <w:r>
        <w:t>Purpose and control</w:t>
      </w:r>
    </w:p>
    <w:p>
      <w:r>
        <w:t>USCN installs and controls equipment to support proportionate public safety surveillance, subject to camera-specific DPIA and DPO commissioning approval.</w:t>
      </w:r>
    </w:p>
    <w:p>
      <w:r>
        <w:t>USCN owns all equipment and acts as CCTV data controller. The host receives no administrator rights or automatic access to recordings.</w:t>
      </w:r>
    </w:p>
    <w:p>
      <w:r>
        <w:t>Physical installation and technical testing do not authorise operational recording. USCN may decide not to commission following assessment.</w:t>
      </w:r>
    </w:p>
    <w:p>
      <w:pPr>
        <w:pStyle w:val="Heading1"/>
      </w:pPr>
      <w:r>
        <w:t>Host commitments</w:t>
      </w:r>
    </w:p>
    <w:p>
      <w:r>
        <w:t>Supply suitable electrical power and internet access, normally at host expense; keep signage visible; notify USCN of outages, damage, interference, property works and ownership/occupancy changes.</w:t>
      </w:r>
    </w:p>
    <w:p>
      <w:r>
        <w:t>Allow reasonable agreed access for installation, inspection, repair and removal. Do not open, reset, reposition, move, administer, vandalise or interfere with equipment.</w:t>
      </w:r>
    </w:p>
    <w:p>
      <w:r>
        <w:t>Host confirms necessary property permissions and will inform USCN if those permissions change.</w:t>
      </w:r>
    </w:p>
    <w:p>
      <w:pPr>
        <w:pStyle w:val="Heading1"/>
      </w:pPr>
      <w:r>
        <w:t>USCN commitments</w:t>
      </w:r>
    </w:p>
    <w:p>
      <w:r>
        <w:t>Arrange appropriate installation, maintenance, authorised removal and proportionate reinstatement, subject to the agreement and law.</w:t>
      </w:r>
    </w:p>
    <w:p>
      <w:r>
        <w:t>Handle footage, data subject rights and lawful disclosures under POL-001/002; provide no guaranteed incident response time or uninterrupted live stream.</w:t>
      </w:r>
    </w:p>
    <w:p>
      <w:r>
        <w:t>Privacy notices and site-specific signage shall be in place before operational recording.</w:t>
      </w:r>
    </w:p>
    <w:p>
      <w:pPr>
        <w:pStyle w:val="Heading1"/>
      </w:pPr>
      <w:r>
        <w:t>Exceptional utilities reimbursement</w:t>
      </w:r>
    </w:p>
    <w:p>
      <w:r>
        <w:t>No reimbursement unless agreed in writing in advance in Schedule B; USCN may reject unreasonable or unsupported charges.</w:t>
      </w:r>
    </w:p>
    <w:p>
      <w:r>
        <w:t>Power estimate: monthly kWh = [sum of (watts in operating state × fraction of time)] × monthly hours ÷ 1000. Include active/idle/infrared/heater loads where relevant; multiply by evidenced reasonable unit tariff, subject to a justified typical-rate benchmark.</w:t>
      </w:r>
    </w:p>
    <w:p>
      <w:r>
        <w:t>Internet: assess evidenced tariff, attributable data traffic and any actual incremental cost. Unlimited flat-rate service does not automatically justify a proportionate share of the entire bill.</w:t>
      </w:r>
    </w:p>
    <w:p>
      <w:r>
        <w:t>Approximately £2/month combined is an indicative reference only, not a fixed fee, entitlement or cap. Agreed amount: [£/month or none]; evidence: [REFERENCES]; approval: [NAME/DATE].</w:t>
      </w:r>
    </w:p>
    <w:p>
      <w:pPr>
        <w:pStyle w:val="Heading1"/>
      </w:pPr>
      <w:r>
        <w:t>Cancellation, termination and removal</w:t>
      </w:r>
    </w:p>
    <w:p>
      <w:r>
        <w:t>Either party may request termination at any time. USCN will ordinarily arrange authorised removal within 30 days of receiving a valid request, subject to reasonable access and circumstances beyond its control.</w:t>
      </w:r>
    </w:p>
    <w:p>
      <w:r>
        <w:t>The host must give reasonable access. The host must not self-remove the equipment. Urgent risks may require immediate suspension or protective action.</w:t>
      </w:r>
    </w:p>
    <w:p>
      <w:r>
        <w:t>Host-requested standard removal fee measured FROM FORMAL OPERATIONAL COMMISSIONING: days 0–90 inclusive £0; days 91–180 inclusive £60; day 181 onward £45. If not commissioned, standard fee £0.</w:t>
      </w:r>
    </w:p>
    <w:p>
      <w:r>
        <w:t>Fee band is fixed on the date USCN receives the host’s valid request, not physical removal date. Statutory cancellation and consumer rights prevail; legal review required before execution.</w:t>
      </w:r>
    </w:p>
    <w:p>
      <w:r>
        <w:t>USCN-initiated removal ordinarily free to host. Exceptionally, substantiated host misuse, deliberate damage or interference may give rise to reasonable repair/replacement or removal claims, subject to contract and law; no automatic penalty.</w:t>
      </w:r>
    </w:p>
    <w:p>
      <w:pPr>
        <w:pStyle w:val="Heading1"/>
      </w:pPr>
      <w:r>
        <w:t>Schedules and signatures</w:t>
      </w:r>
    </w:p>
    <w:p>
      <w:r>
        <w:t>Schedule A: camera ID, site plan, mounting, access contacts, electrical/network arrangement, permission evidence, signage, host limitations.</w:t>
      </w:r>
    </w:p>
    <w:p>
      <w:r>
        <w:t>Schedule B: exceptional reimbursement decision, tariffs, equipment operating states, estimated kWh and bandwidth, calculation, written approval.</w:t>
      </w:r>
    </w:p>
    <w:p>
      <w:r>
        <w:t>Schedule C: commissioning authorisation date [BLANK UNTIL DPO APPROVES], agreed notices and termination contact method.</w:t>
      </w:r>
    </w:p>
    <w:p>
      <w:r>
        <w:t>For USCN: [NAME, TITLE, SIGNATURE, DATE]. For host: [NAME, AUTHORITY, SIGNATURE, DATE].</w:t>
      </w:r>
    </w:p>
    <w:p>
      <w:r>
        <w:t>LEGAL REVIEW GATE: assess cancellation rights, fairness and enforceability of charges, site permissions, insurance, liability and reinstatement wording before using this agreement.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1008" w:right="1800" w:bottom="1008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t>USCN • Working document • Verify site-specific details and approvals before use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t>UK SAFETY CAMERA NETWORK LTD  |  GOVERNANCE &amp; OPERATIONS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ptos" w:hAnsi="Aptos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